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985" w:type="dxa"/>
        <w:tblLayout w:type="fixed"/>
        <w:tblLook w:val="04A0" w:firstRow="1" w:lastRow="0" w:firstColumn="1" w:lastColumn="0" w:noHBand="0" w:noVBand="1"/>
      </w:tblPr>
      <w:tblGrid>
        <w:gridCol w:w="656"/>
        <w:gridCol w:w="2146"/>
        <w:gridCol w:w="6804"/>
        <w:gridCol w:w="1701"/>
        <w:gridCol w:w="1842"/>
        <w:gridCol w:w="1418"/>
        <w:gridCol w:w="1418"/>
      </w:tblGrid>
      <w:tr w:rsidR="00195168" w:rsidRPr="008238DF" w:rsidTr="0059294A">
        <w:trPr>
          <w:tblHeader/>
        </w:trPr>
        <w:tc>
          <w:tcPr>
            <w:tcW w:w="656"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S.</w:t>
            </w:r>
          </w:p>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NO</w:t>
            </w:r>
          </w:p>
        </w:tc>
        <w:tc>
          <w:tcPr>
            <w:tcW w:w="2146"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HİZMETİN ADI</w:t>
            </w:r>
          </w:p>
        </w:tc>
        <w:tc>
          <w:tcPr>
            <w:tcW w:w="6804"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BAŞVURUDA İSTENEN BELGELER</w:t>
            </w:r>
          </w:p>
        </w:tc>
        <w:tc>
          <w:tcPr>
            <w:tcW w:w="1701"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HİZMETİN TAMAMLANMA SÜRECİ (EN GEÇ)</w:t>
            </w:r>
          </w:p>
        </w:tc>
        <w:tc>
          <w:tcPr>
            <w:tcW w:w="1842"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İşlem Sorumlusu</w:t>
            </w:r>
          </w:p>
        </w:tc>
        <w:tc>
          <w:tcPr>
            <w:tcW w:w="1418"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Değerlen.</w:t>
            </w:r>
          </w:p>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Periodu</w:t>
            </w:r>
          </w:p>
        </w:tc>
        <w:tc>
          <w:tcPr>
            <w:tcW w:w="1418" w:type="dxa"/>
            <w:vAlign w:val="center"/>
          </w:tcPr>
          <w:p w:rsidR="00195168" w:rsidRPr="008238DF" w:rsidRDefault="00195168" w:rsidP="005334CE">
            <w:pPr>
              <w:jc w:val="center"/>
              <w:rPr>
                <w:rFonts w:ascii="Times New Roman" w:hAnsi="Times New Roman" w:cs="Times New Roman"/>
                <w:b/>
                <w:sz w:val="24"/>
                <w:szCs w:val="24"/>
              </w:rPr>
            </w:pPr>
            <w:r w:rsidRPr="008238DF">
              <w:rPr>
                <w:rFonts w:ascii="Times New Roman" w:hAnsi="Times New Roman" w:cs="Times New Roman"/>
                <w:b/>
                <w:sz w:val="24"/>
                <w:szCs w:val="24"/>
              </w:rPr>
              <w:t>Kontrol Mekanizm</w:t>
            </w:r>
          </w:p>
        </w:tc>
      </w:tr>
      <w:tr w:rsidR="00195168" w:rsidRPr="008238DF" w:rsidTr="00195168">
        <w:trPr>
          <w:trHeight w:val="3818"/>
        </w:trPr>
        <w:tc>
          <w:tcPr>
            <w:tcW w:w="656" w:type="dxa"/>
            <w:vAlign w:val="center"/>
          </w:tcPr>
          <w:p w:rsidR="00195168" w:rsidRPr="008238DF" w:rsidRDefault="00195168" w:rsidP="005334CE">
            <w:pPr>
              <w:jc w:val="center"/>
              <w:rPr>
                <w:rFonts w:ascii="Times New Roman" w:hAnsi="Times New Roman" w:cs="Times New Roman"/>
                <w:sz w:val="24"/>
                <w:szCs w:val="24"/>
              </w:rPr>
            </w:pPr>
            <w:r w:rsidRPr="008238DF">
              <w:rPr>
                <w:rFonts w:ascii="Times New Roman" w:hAnsi="Times New Roman" w:cs="Times New Roman"/>
                <w:sz w:val="24"/>
                <w:szCs w:val="24"/>
              </w:rPr>
              <w:t>1</w:t>
            </w:r>
          </w:p>
        </w:tc>
        <w:tc>
          <w:tcPr>
            <w:tcW w:w="2146" w:type="dxa"/>
          </w:tcPr>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jc w:val="cente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r w:rsidRPr="008238DF">
              <w:rPr>
                <w:rFonts w:ascii="Times New Roman" w:hAnsi="Times New Roman" w:cs="Times New Roman"/>
                <w:sz w:val="24"/>
                <w:szCs w:val="24"/>
              </w:rPr>
              <w:t>4734 Kamu İhale Kanunu Gereği Yapılan;</w:t>
            </w:r>
          </w:p>
          <w:p w:rsidR="00195168" w:rsidRPr="008238DF" w:rsidRDefault="00195168" w:rsidP="005334CE">
            <w:pPr>
              <w:rPr>
                <w:rFonts w:ascii="Times New Roman" w:hAnsi="Times New Roman" w:cs="Times New Roman"/>
                <w:sz w:val="24"/>
                <w:szCs w:val="24"/>
              </w:rPr>
            </w:pPr>
            <w:r w:rsidRPr="008238DF">
              <w:rPr>
                <w:rFonts w:ascii="Times New Roman" w:hAnsi="Times New Roman" w:cs="Times New Roman"/>
                <w:sz w:val="24"/>
                <w:szCs w:val="24"/>
              </w:rPr>
              <w:t>Açık İhale, Belli İstekliler, Pazarlık Usulü ile Yapılan İhale İşlemleri</w:t>
            </w:r>
          </w:p>
        </w:tc>
        <w:tc>
          <w:tcPr>
            <w:tcW w:w="6804" w:type="dxa"/>
          </w:tcPr>
          <w:p w:rsidR="00195168" w:rsidRPr="008238DF" w:rsidRDefault="00195168" w:rsidP="005334CE">
            <w:pPr>
              <w:rPr>
                <w:rFonts w:ascii="Times New Roman" w:hAnsi="Times New Roman" w:cs="Times New Roman"/>
                <w:sz w:val="24"/>
                <w:szCs w:val="24"/>
              </w:rPr>
            </w:pPr>
          </w:p>
          <w:p w:rsidR="00195168" w:rsidRPr="008238DF" w:rsidRDefault="00195168" w:rsidP="00466CC2">
            <w:pPr>
              <w:ind w:firstLine="314"/>
              <w:jc w:val="both"/>
              <w:rPr>
                <w:rFonts w:ascii="Times New Roman" w:hAnsi="Times New Roman" w:cs="Times New Roman"/>
                <w:sz w:val="24"/>
                <w:szCs w:val="24"/>
              </w:rPr>
            </w:pPr>
            <w:r w:rsidRPr="008238DF">
              <w:rPr>
                <w:rFonts w:ascii="Times New Roman" w:hAnsi="Times New Roman" w:cs="Times New Roman"/>
                <w:sz w:val="24"/>
                <w:szCs w:val="24"/>
              </w:rPr>
              <w:t>4734 sayılı Kamu İhale Kanunu n 10. Maddesi gereği; İhaleye Katılımda yeterlilik kuralları aşağıda belirtilmiştir.</w:t>
            </w:r>
          </w:p>
          <w:p w:rsidR="00195168" w:rsidRPr="008238DF" w:rsidRDefault="00195168" w:rsidP="00466CC2">
            <w:pPr>
              <w:jc w:val="both"/>
              <w:rPr>
                <w:rFonts w:ascii="Times New Roman" w:hAnsi="Times New Roman" w:cs="Times New Roman"/>
                <w:sz w:val="24"/>
                <w:szCs w:val="24"/>
              </w:rPr>
            </w:pPr>
          </w:p>
          <w:p w:rsidR="00466CC2" w:rsidRPr="008238DF" w:rsidRDefault="00466CC2" w:rsidP="00466CC2">
            <w:pPr>
              <w:pStyle w:val="ListeParagraf"/>
              <w:numPr>
                <w:ilvl w:val="0"/>
                <w:numId w:val="3"/>
              </w:numPr>
              <w:ind w:left="314" w:hanging="314"/>
              <w:jc w:val="both"/>
              <w:rPr>
                <w:sz w:val="24"/>
                <w:szCs w:val="24"/>
              </w:rPr>
            </w:pPr>
            <w:r w:rsidRPr="008238DF">
              <w:rPr>
                <w:sz w:val="24"/>
                <w:szCs w:val="24"/>
              </w:rPr>
              <w:t xml:space="preserve">Ekonomik ve malî yeterliğin belirlenmesi için; </w:t>
            </w:r>
          </w:p>
          <w:p w:rsidR="00466CC2" w:rsidRPr="008238DF" w:rsidRDefault="00466CC2" w:rsidP="00466CC2">
            <w:pPr>
              <w:pStyle w:val="ListeParagraf"/>
              <w:numPr>
                <w:ilvl w:val="0"/>
                <w:numId w:val="4"/>
              </w:numPr>
              <w:ind w:hanging="46"/>
              <w:jc w:val="both"/>
              <w:rPr>
                <w:sz w:val="24"/>
                <w:szCs w:val="24"/>
              </w:rPr>
            </w:pPr>
            <w:r w:rsidRPr="008238DF">
              <w:rPr>
                <w:sz w:val="24"/>
                <w:szCs w:val="24"/>
              </w:rPr>
              <w:t xml:space="preserve">Bankalardan temin edilecek isteklinin malî durumu ile ilgili belgeler, </w:t>
            </w:r>
          </w:p>
          <w:p w:rsidR="00466CC2" w:rsidRPr="008238DF" w:rsidRDefault="00466CC2" w:rsidP="00466CC2">
            <w:pPr>
              <w:pStyle w:val="ListeParagraf"/>
              <w:numPr>
                <w:ilvl w:val="0"/>
                <w:numId w:val="4"/>
              </w:numPr>
              <w:ind w:hanging="46"/>
              <w:jc w:val="both"/>
              <w:rPr>
                <w:rFonts w:ascii="Times New Roman" w:hAnsi="Times New Roman" w:cs="Times New Roman"/>
                <w:sz w:val="24"/>
                <w:szCs w:val="24"/>
              </w:rPr>
            </w:pPr>
            <w:r w:rsidRPr="008238DF">
              <w:rPr>
                <w:sz w:val="24"/>
                <w:szCs w:val="24"/>
              </w:rPr>
              <w:t>(Değişik: 30/7/2003-4964/7 md.) İsteklinin, ilgili mevzuatı uyarınca yayınlanması zorunlu olan bilançosu veya bilançosunun gerekli görülen bölümleri, yoksa bunlara eşdeğer belgeleri,</w:t>
            </w:r>
          </w:p>
          <w:p w:rsidR="00195168" w:rsidRPr="008238DF" w:rsidRDefault="00466CC2" w:rsidP="00466CC2">
            <w:pPr>
              <w:pStyle w:val="ListeParagraf"/>
              <w:numPr>
                <w:ilvl w:val="0"/>
                <w:numId w:val="4"/>
              </w:numPr>
              <w:ind w:hanging="46"/>
              <w:jc w:val="both"/>
              <w:rPr>
                <w:rFonts w:ascii="Times New Roman" w:hAnsi="Times New Roman" w:cs="Times New Roman"/>
                <w:sz w:val="24"/>
                <w:szCs w:val="24"/>
              </w:rPr>
            </w:pPr>
            <w:r w:rsidRPr="008238DF">
              <w:rPr>
                <w:sz w:val="24"/>
                <w:szCs w:val="24"/>
              </w:rPr>
              <w:t>İsteklinin iş hacmini gösteren toplam cirosu veya ihale konusu iş ile ilgili cirosunu gösteren belgeler.</w:t>
            </w:r>
          </w:p>
          <w:p w:rsidR="00466CC2" w:rsidRPr="008238DF" w:rsidRDefault="00466CC2" w:rsidP="00466CC2">
            <w:pPr>
              <w:pStyle w:val="ListeParagraf"/>
              <w:numPr>
                <w:ilvl w:val="0"/>
                <w:numId w:val="3"/>
              </w:numPr>
              <w:ind w:left="314" w:hanging="314"/>
              <w:jc w:val="both"/>
              <w:rPr>
                <w:rFonts w:ascii="Times New Roman" w:hAnsi="Times New Roman" w:cs="Times New Roman"/>
                <w:sz w:val="24"/>
                <w:szCs w:val="24"/>
              </w:rPr>
            </w:pPr>
            <w:r w:rsidRPr="008238DF">
              <w:rPr>
                <w:sz w:val="24"/>
                <w:szCs w:val="24"/>
              </w:rPr>
              <w:t>Mesleki ve teknik yeterliğin belirlenmesi için;</w:t>
            </w:r>
          </w:p>
          <w:p w:rsidR="00466CC2" w:rsidRPr="008238DF" w:rsidRDefault="00466CC2" w:rsidP="00466CC2">
            <w:pPr>
              <w:pStyle w:val="ListeParagraf"/>
              <w:numPr>
                <w:ilvl w:val="0"/>
                <w:numId w:val="5"/>
              </w:numPr>
              <w:ind w:left="607" w:hanging="283"/>
              <w:jc w:val="both"/>
              <w:rPr>
                <w:rFonts w:ascii="Times New Roman" w:hAnsi="Times New Roman" w:cs="Times New Roman"/>
                <w:sz w:val="24"/>
                <w:szCs w:val="24"/>
              </w:rPr>
            </w:pPr>
            <w:r w:rsidRPr="008238DF">
              <w:rPr>
                <w:sz w:val="24"/>
                <w:szCs w:val="24"/>
              </w:rPr>
              <w:t xml:space="preserve">İsteklinin, mevzuatı gereği ilgili odaya kayıtlı olarak faaliyette bulunduğunu ve teklif vermeye yasal olarak yetkili olduğunu kanıtlayan belgeler, </w:t>
            </w:r>
          </w:p>
          <w:p w:rsidR="00466CC2" w:rsidRPr="008238DF" w:rsidRDefault="00466CC2" w:rsidP="00466CC2">
            <w:pPr>
              <w:pStyle w:val="ListeParagraf"/>
              <w:numPr>
                <w:ilvl w:val="0"/>
                <w:numId w:val="5"/>
              </w:numPr>
              <w:jc w:val="both"/>
              <w:rPr>
                <w:rFonts w:ascii="Times New Roman" w:hAnsi="Times New Roman" w:cs="Times New Roman"/>
                <w:sz w:val="24"/>
                <w:szCs w:val="24"/>
              </w:rPr>
            </w:pPr>
            <w:r w:rsidRPr="008238DF">
              <w:rPr>
                <w:sz w:val="24"/>
                <w:szCs w:val="24"/>
              </w:rPr>
              <w:t>(Değişik: 20/11/2008-5812/3 md.) İstekli tarafından kamu veya özel sektöre bedel içeren bir sözleşme kapsamında taahhüt edilen ihale konusu iş veya benzer işlere ilişkin olarak;</w:t>
            </w:r>
          </w:p>
          <w:p w:rsidR="00466CC2" w:rsidRPr="008238DF" w:rsidRDefault="00466CC2" w:rsidP="00466CC2">
            <w:pPr>
              <w:pStyle w:val="ListeParagraf"/>
              <w:numPr>
                <w:ilvl w:val="1"/>
                <w:numId w:val="4"/>
              </w:numPr>
              <w:ind w:left="1023" w:hanging="284"/>
              <w:jc w:val="both"/>
              <w:rPr>
                <w:rFonts w:ascii="Times New Roman" w:hAnsi="Times New Roman" w:cs="Times New Roman"/>
                <w:sz w:val="24"/>
                <w:szCs w:val="24"/>
              </w:rPr>
            </w:pPr>
            <w:r w:rsidRPr="008238DF">
              <w:rPr>
                <w:sz w:val="24"/>
                <w:szCs w:val="24"/>
              </w:rPr>
              <w:t xml:space="preserve">Son onbeş yıl içinde geçici kabulü yapılan yapım işleri ile </w:t>
            </w:r>
            <w:r w:rsidRPr="008238DF">
              <w:rPr>
                <w:sz w:val="24"/>
                <w:szCs w:val="24"/>
              </w:rPr>
              <w:lastRenderedPageBreak/>
              <w:t>kabul işlemleri tamamlanan yapımla ilgili hizmet işleriyle ilgili deneyimi gösteren belgeler,</w:t>
            </w:r>
          </w:p>
          <w:p w:rsidR="00466CC2" w:rsidRPr="008238DF" w:rsidRDefault="00466CC2" w:rsidP="00466CC2">
            <w:pPr>
              <w:pStyle w:val="ListeParagraf"/>
              <w:numPr>
                <w:ilvl w:val="1"/>
                <w:numId w:val="4"/>
              </w:numPr>
              <w:ind w:left="1023" w:hanging="284"/>
              <w:jc w:val="both"/>
              <w:rPr>
                <w:rFonts w:ascii="Times New Roman" w:hAnsi="Times New Roman" w:cs="Times New Roman"/>
                <w:sz w:val="24"/>
                <w:szCs w:val="24"/>
              </w:rPr>
            </w:pPr>
            <w:r w:rsidRPr="008238DF">
              <w:rPr>
                <w:sz w:val="24"/>
                <w:szCs w:val="24"/>
              </w:rPr>
              <w:t xml:space="preserve">Son onbeş yıl içinde geçici kabulü yapılan yapım işleri ile kabul işlemleri tamamlanan yapımla ilgili hizmet işlerinde sözleşme bedelinin en az % 80'i oranında denetlenen ya da yönetilen işlerle ilgili deneyimi gösteren belgeler, </w:t>
            </w:r>
          </w:p>
          <w:p w:rsidR="00466CC2" w:rsidRPr="008238DF" w:rsidRDefault="00466CC2" w:rsidP="00466CC2">
            <w:pPr>
              <w:pStyle w:val="ListeParagraf"/>
              <w:numPr>
                <w:ilvl w:val="1"/>
                <w:numId w:val="4"/>
              </w:numPr>
              <w:ind w:left="1023" w:hanging="284"/>
              <w:jc w:val="both"/>
              <w:rPr>
                <w:rFonts w:ascii="Times New Roman" w:hAnsi="Times New Roman" w:cs="Times New Roman"/>
                <w:sz w:val="24"/>
                <w:szCs w:val="24"/>
              </w:rPr>
            </w:pPr>
            <w:r w:rsidRPr="008238DF">
              <w:rPr>
                <w:sz w:val="24"/>
                <w:szCs w:val="24"/>
              </w:rPr>
              <w:t>Devam eden yapım ve yapımla ilgili hizmet işlerinde; ilk sözleşme bedelinin tamamlanması şartıyla, son onbeş yıl içinde gerçekleşme oranı toplam sözleşme bedelinin en az % 80'ine ulaşan ve kusursuz olarak gerçekleştirilen, denetlenen veya yönetilen işlerle ilgili deneyimi gösteren belgeler,</w:t>
            </w:r>
          </w:p>
          <w:p w:rsidR="00466CC2" w:rsidRPr="008238DF" w:rsidRDefault="00466CC2" w:rsidP="00466CC2">
            <w:pPr>
              <w:pStyle w:val="ListeParagraf"/>
              <w:numPr>
                <w:ilvl w:val="1"/>
                <w:numId w:val="4"/>
              </w:numPr>
              <w:ind w:left="1023" w:hanging="284"/>
              <w:jc w:val="both"/>
              <w:rPr>
                <w:rFonts w:ascii="Times New Roman" w:hAnsi="Times New Roman" w:cs="Times New Roman"/>
                <w:sz w:val="24"/>
                <w:szCs w:val="24"/>
              </w:rPr>
            </w:pPr>
            <w:r w:rsidRPr="008238DF">
              <w:rPr>
                <w:sz w:val="24"/>
                <w:szCs w:val="24"/>
              </w:rPr>
              <w:t xml:space="preserve"> Son beş yıl içinde kabul işlemleri tamamlanan mal ve hizmet alımlarına ilişkin deneyimi gösteren belgeler,</w:t>
            </w:r>
          </w:p>
          <w:p w:rsidR="00466CC2" w:rsidRPr="008238DF" w:rsidRDefault="00466CC2" w:rsidP="00466CC2">
            <w:pPr>
              <w:pStyle w:val="ListeParagraf"/>
              <w:numPr>
                <w:ilvl w:val="1"/>
                <w:numId w:val="4"/>
              </w:numPr>
              <w:ind w:left="1023" w:hanging="284"/>
              <w:jc w:val="both"/>
              <w:rPr>
                <w:rFonts w:ascii="Times New Roman" w:hAnsi="Times New Roman" w:cs="Times New Roman"/>
                <w:sz w:val="24"/>
                <w:szCs w:val="24"/>
              </w:rPr>
            </w:pPr>
            <w:r w:rsidRPr="008238DF">
              <w:rPr>
                <w:sz w:val="24"/>
                <w:szCs w:val="24"/>
              </w:rPr>
              <w:t xml:space="preserve">Devredilen işlerde sözleşme bedelinin en az % 80’inin tamamlanması şartıyla, son onbeş yıl içinde geçici kabulü yapılan yapım işleri ile kabul işlemleri tamamlanan yapımla ilgili hizmet işleri ve son beş yıl içinde kabul işlemleri tamamlanan mal ve hizmet alımlarıyla ilgili deneyimi gösteren belgeler. </w:t>
            </w:r>
          </w:p>
          <w:p w:rsidR="00466CC2" w:rsidRPr="008238DF" w:rsidRDefault="00466CC2" w:rsidP="00466CC2">
            <w:pPr>
              <w:pStyle w:val="ListeParagraf"/>
              <w:numPr>
                <w:ilvl w:val="1"/>
                <w:numId w:val="4"/>
              </w:numPr>
              <w:ind w:left="1023" w:hanging="284"/>
              <w:jc w:val="both"/>
              <w:rPr>
                <w:rFonts w:ascii="Times New Roman" w:hAnsi="Times New Roman" w:cs="Times New Roman"/>
                <w:sz w:val="24"/>
                <w:szCs w:val="24"/>
              </w:rPr>
            </w:pPr>
            <w:r w:rsidRPr="008238DF">
              <w:rPr>
                <w:sz w:val="24"/>
                <w:szCs w:val="24"/>
              </w:rPr>
              <w:t>(Ek: 6/2/2014-6518/46 md.) Teknoloji merkezi işletmelerinde, Ar-Ge merkezlerinde, Teknoloji Geliştirme Bölgelerinde,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mal ve hizmetlerin ve bunlar dışında özkaynaklarla geliştirilmiş ve değerlendirilmesi için gerekli usulleri Bilim, Sanayi ve Teknoloji Bakanlığınca belirlenen ve Türkiye Bilimsel ve Teknolojik Araştırma Kurumu tarafından Ar-Ge projesi neticesinde ortaya çıktığı belgelendirilen ürünlerin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İsteklinin üretim ve/veya imalat kapasitesine, araştırma-geliştirme faaliyetlerine ve kaliteyi sağlamasına yönelik belgeler,</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 xml:space="preserve">İsteklinin organizasyon yapısına ve ihale konusu işi yerine getirmek için yeterli sayıda ve nitelikte personel çalıştırdığına veya çalıştıracağına ilişkin bilgi ve/veya belgeler, </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 xml:space="preserve">İhale konusu hizmet veya yapım işlerinde isteklinin yönetici kadrosu ile işi yürütecek teknik personelinin eğitimi ve mesleki niteliklerini gösteren belgeler, </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 xml:space="preserve">İhale konusu işin yerine getirilebilmesi için gerekli görülen tesis, makine, teçhizat ve diğer ekipmana ilişkin belgeler, </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İstekliye doğrudan bağlı olsun veya olmasın, kalite kontrolden sorumlu olan ilgili teknik personel veya teknik kuruluşlara ilişkin belgeler,</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İhale konusu işin ihale dokümanında belirtilen standartlara uygunluğunu gösteren, uluslararası kurallara uygun şekilde akredite edilmiş kalite kontrol kuruluşları tarafından verilen sertifikalar,</w:t>
            </w:r>
          </w:p>
          <w:p w:rsidR="00466CC2" w:rsidRPr="008238DF" w:rsidRDefault="00466CC2" w:rsidP="00466CC2">
            <w:pPr>
              <w:pStyle w:val="ListeParagraf"/>
              <w:numPr>
                <w:ilvl w:val="0"/>
                <w:numId w:val="7"/>
              </w:numPr>
              <w:jc w:val="both"/>
              <w:rPr>
                <w:rFonts w:ascii="Times New Roman" w:hAnsi="Times New Roman" w:cs="Times New Roman"/>
                <w:sz w:val="24"/>
                <w:szCs w:val="24"/>
              </w:rPr>
            </w:pPr>
            <w:r w:rsidRPr="008238DF">
              <w:rPr>
                <w:sz w:val="24"/>
                <w:szCs w:val="24"/>
              </w:rPr>
              <w:t xml:space="preserve"> İdarenin talebi halinde doğruluğu teyit edilmek üzere, tedarik edilecek malların numuneleri, katalogları ve/veya fotoğrafları.</w:t>
            </w:r>
          </w:p>
          <w:p w:rsidR="00466CC2" w:rsidRPr="008238DF" w:rsidRDefault="00466CC2" w:rsidP="00466CC2">
            <w:pPr>
              <w:ind w:firstLine="456"/>
              <w:jc w:val="both"/>
              <w:rPr>
                <w:sz w:val="24"/>
                <w:szCs w:val="24"/>
              </w:rPr>
            </w:pPr>
            <w:r w:rsidRPr="008238DF">
              <w:rPr>
                <w:sz w:val="24"/>
                <w:szCs w:val="24"/>
              </w:rPr>
              <w:t>İhale konusu işin niteliğine göre yukarıda belirtilen bilgi veya belgelerden hangilerinin yeterlik değerlendirmesinde kullanılacağı, ihale dokümanında ve ihale veya ön yeterliğe ilişkin ilân veya davet belgelerinde belirtilir.</w:t>
            </w:r>
          </w:p>
          <w:p w:rsidR="00466CC2" w:rsidRPr="008238DF" w:rsidRDefault="00466CC2" w:rsidP="00466CC2">
            <w:pPr>
              <w:ind w:firstLine="456"/>
              <w:jc w:val="both"/>
              <w:rPr>
                <w:sz w:val="24"/>
                <w:szCs w:val="24"/>
              </w:rPr>
            </w:pPr>
            <w:r w:rsidRPr="008238DF">
              <w:rPr>
                <w:sz w:val="24"/>
                <w:szCs w:val="24"/>
              </w:rPr>
              <w:t>(Ek fıkra: 12/6/2002-4761/13 md.) 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(Değişik üçüncü cümle: 17/1/2019-7161/30 md.) Bu belge sahiplerinin kuracakları veya ortak olacakları tüzel kişilerin ihaleye girebilmesinde en az bir yıldır tüzel kişiliğin yarısından fazla hissesine sahip olması ve bu sürede bu Kanuna göre yapılacak ihalelere ilişkin sözleşmelerin yürütülmesi konusunda temsile ve yönetime yetkili olması, bu şartların her ihalede aranması ve teminat süresi sonuna kadar muhafaza edilmesi zorunludur. (Değişik son cümle: 6/2/2014-6518/46 md.) Denetim ve yönetim faaliyetleri nedeniyle alınacak belgeler beşte bir oranında dikkate alınır. Ancak, yapımla ilgili hizmet işlerinden elde edilen belgeler yapım işlerinde kullanılamaz. (Ek cümleler: 17/1/2019-7161/30 md.) Bir sözleşme kapsamında gerçekleştirilen iş dolayısıyla düzenlenecek iş deneyim belgelerinin toplam tutarına ve belge verilecek kişilere yönelik sınırlamalar getirmeye Kurum yetkilidir. Kanun kapsamındaki idarelere gerçekleştirilen işler için düzenlenen belgeler hariç yurt dışında gerçekleştirilen işler için düzenlenen belgelerden sadece iş bitirme belgeleri, belge sahipleri tarafından ve bunların bünyesinde bulundukları şirketler topluluğu veya benzeri ortaklık ilişkisi içerisinde kullanılabilir. Bu belgelerin, şirketler topluluğu veya benzeri ortaklık ilişkisi içerisinde kullanılmasına ilişkin usul ve esasları belirlemeye Kurum yetkilidir. Ortak girişim olarak ihaleye teklif verilmesi hâlinde yurt dışında gerçekleştirilen işlerden alınan iş bitirme belgesini kullanan belge sahibinin ortak girişimdeki hissesi oranında geçici ve kesin teminat vermesi zorunludur.</w:t>
            </w:r>
          </w:p>
          <w:p w:rsidR="00466CC2" w:rsidRPr="008238DF" w:rsidRDefault="00466CC2" w:rsidP="00466CC2">
            <w:pPr>
              <w:ind w:firstLine="456"/>
              <w:jc w:val="both"/>
              <w:rPr>
                <w:sz w:val="24"/>
                <w:szCs w:val="24"/>
              </w:rPr>
            </w:pPr>
            <w:r w:rsidRPr="008238DF">
              <w:rPr>
                <w:sz w:val="24"/>
                <w:szCs w:val="24"/>
              </w:rPr>
              <w:t xml:space="preserve">Aşağıda belirtilen durumlardaki istekliler ihale dışı bırakılır: </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İflas eden, tasfiye halinde olan, işleri mahkeme tarafından yürütülen, konkordato ilân eden, işlerini askıya alan veya kendi ülkesindeki mevzuat hükümlerine göre benzer bir durumda olan.</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İflası ilân edilen, zorunlu tasfiye kararı verilen, alacaklılara karşı borçlarından dolayı mahkeme idaresi altında bulunan veya kendi ülkesindeki mevzuat hükümlerine göre benzer bir durumda olan. </w:t>
            </w:r>
          </w:p>
          <w:p w:rsidR="00466CC2" w:rsidRPr="00620809"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Türkiye’nin veya kendi ülkesinin mevzuat hükümleri uyarınca kesinleşmiş sosyal güvenlik prim borcu olan. </w:t>
            </w:r>
          </w:p>
          <w:p w:rsidR="00620809" w:rsidRPr="00620809" w:rsidRDefault="00620809" w:rsidP="00620809">
            <w:pPr>
              <w:jc w:val="both"/>
              <w:rPr>
                <w:rFonts w:ascii="Times New Roman" w:hAnsi="Times New Roman" w:cs="Times New Roman"/>
                <w:sz w:val="24"/>
                <w:szCs w:val="24"/>
              </w:rPr>
            </w:pP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Türkiye’nin veya kendi ülkesinin mevzuat hükümleri uyarınca kesinleşmiş vergi borcu olan.</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İhale tarihinden önceki beş yıl içinde, mesleki faaliyetlerinden dolayı yargı kararıyla hüküm giyen. </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İhale tarihinden önceki beş yıl içinde, ihaleyi yapan idareye yaptığı işler sırasında iş veya meslek ahlakına aykırı faaliyetlerde bulunduğu bu idare tarafından ispat edilen. </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İhale tarihi itibariyle, mevzuatı gereği kayıtlı olduğu oda tarafından mesleki faaliyetten men edilmiş olan. </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Bu maddede belirtilen bilgi ve belgeleri vermeyen veya yanıltıcı bilgi ve/veya sahte belge verdiği tespit edilen. </w:t>
            </w:r>
          </w:p>
          <w:p w:rsidR="00466CC2" w:rsidRPr="008238DF"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 xml:space="preserve">11 inci maddeye göre ihaleye katılamayacağı belirtildiği halde ihaleye katılan. </w:t>
            </w:r>
          </w:p>
          <w:p w:rsidR="00466CC2" w:rsidRPr="00620809" w:rsidRDefault="00466CC2" w:rsidP="00466CC2">
            <w:pPr>
              <w:pStyle w:val="ListeParagraf"/>
              <w:numPr>
                <w:ilvl w:val="0"/>
                <w:numId w:val="8"/>
              </w:numPr>
              <w:jc w:val="both"/>
              <w:rPr>
                <w:rFonts w:ascii="Times New Roman" w:hAnsi="Times New Roman" w:cs="Times New Roman"/>
                <w:sz w:val="24"/>
                <w:szCs w:val="24"/>
              </w:rPr>
            </w:pPr>
            <w:r w:rsidRPr="008238DF">
              <w:rPr>
                <w:sz w:val="24"/>
                <w:szCs w:val="24"/>
              </w:rPr>
              <w:t>17 nci maddede belirtilen yasak fiil veya davranışlarda bulundukları tespit edilen. (Ek fıkra: 28/3/2007-5615/23 md.) 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620809" w:rsidRDefault="00620809" w:rsidP="00620809">
            <w:pPr>
              <w:jc w:val="both"/>
              <w:rPr>
                <w:rFonts w:ascii="Times New Roman" w:hAnsi="Times New Roman" w:cs="Times New Roman"/>
                <w:sz w:val="24"/>
                <w:szCs w:val="24"/>
              </w:rPr>
            </w:pPr>
          </w:p>
          <w:p w:rsidR="00620809" w:rsidRDefault="00620809" w:rsidP="00620809">
            <w:pPr>
              <w:jc w:val="both"/>
              <w:rPr>
                <w:rFonts w:ascii="Times New Roman" w:hAnsi="Times New Roman" w:cs="Times New Roman"/>
                <w:sz w:val="24"/>
                <w:szCs w:val="24"/>
              </w:rPr>
            </w:pPr>
          </w:p>
          <w:p w:rsidR="00620809" w:rsidRDefault="00620809" w:rsidP="00620809">
            <w:pPr>
              <w:jc w:val="both"/>
              <w:rPr>
                <w:rFonts w:ascii="Times New Roman" w:hAnsi="Times New Roman" w:cs="Times New Roman"/>
                <w:sz w:val="24"/>
                <w:szCs w:val="24"/>
              </w:rPr>
            </w:pPr>
          </w:p>
          <w:p w:rsidR="00620809" w:rsidRDefault="00620809" w:rsidP="00620809">
            <w:pPr>
              <w:jc w:val="both"/>
              <w:rPr>
                <w:rFonts w:ascii="Times New Roman" w:hAnsi="Times New Roman" w:cs="Times New Roman"/>
                <w:sz w:val="24"/>
                <w:szCs w:val="24"/>
              </w:rPr>
            </w:pPr>
          </w:p>
          <w:p w:rsidR="00620809" w:rsidRDefault="00620809" w:rsidP="00620809">
            <w:pPr>
              <w:jc w:val="both"/>
              <w:rPr>
                <w:rFonts w:ascii="Times New Roman" w:hAnsi="Times New Roman" w:cs="Times New Roman"/>
                <w:sz w:val="24"/>
                <w:szCs w:val="24"/>
              </w:rPr>
            </w:pPr>
          </w:p>
          <w:p w:rsidR="00620809" w:rsidRPr="00620809" w:rsidRDefault="00620809" w:rsidP="00620809">
            <w:pPr>
              <w:jc w:val="both"/>
              <w:rPr>
                <w:rFonts w:ascii="Times New Roman" w:hAnsi="Times New Roman" w:cs="Times New Roman"/>
                <w:sz w:val="24"/>
                <w:szCs w:val="24"/>
              </w:rPr>
            </w:pPr>
          </w:p>
          <w:p w:rsidR="00466CC2" w:rsidRPr="008238DF" w:rsidRDefault="00466CC2" w:rsidP="00466CC2">
            <w:pPr>
              <w:ind w:firstLine="314"/>
              <w:jc w:val="both"/>
              <w:rPr>
                <w:rFonts w:ascii="Times New Roman" w:hAnsi="Times New Roman" w:cs="Times New Roman"/>
                <w:sz w:val="24"/>
                <w:szCs w:val="24"/>
              </w:rPr>
            </w:pPr>
            <w:r w:rsidRPr="008238DF">
              <w:rPr>
                <w:sz w:val="24"/>
                <w:szCs w:val="24"/>
              </w:rPr>
              <w:t>(Ek fıkra: 28/3/2007-5615/23 md.) 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tc>
        <w:tc>
          <w:tcPr>
            <w:tcW w:w="1701" w:type="dxa"/>
          </w:tcPr>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r w:rsidRPr="008238DF">
              <w:rPr>
                <w:rFonts w:ascii="Times New Roman" w:hAnsi="Times New Roman" w:cs="Times New Roman"/>
                <w:sz w:val="24"/>
                <w:szCs w:val="24"/>
              </w:rPr>
              <w:t>4734 Sayılı kanunun 13. Maddesi gereği; açık ihalelerde EKAP(Elektronik Kamu Alımları Platformundan ) ihale tarihinden en az 7-40 gün önce ilan süresi</w:t>
            </w: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r w:rsidRPr="008238DF">
              <w:rPr>
                <w:rFonts w:ascii="Times New Roman" w:hAnsi="Times New Roman" w:cs="Times New Roman"/>
                <w:sz w:val="24"/>
                <w:szCs w:val="24"/>
              </w:rPr>
              <w:t xml:space="preserve">İhale sonucunun bütün isteklilere bildirimden itibaren; 21. Maddenin (b) </w:t>
            </w:r>
            <w:r w:rsidRPr="008238DF">
              <w:rPr>
                <w:rFonts w:ascii="Times New Roman" w:hAnsi="Times New Roman" w:cs="Times New Roman"/>
                <w:sz w:val="24"/>
                <w:szCs w:val="24"/>
              </w:rPr>
              <w:lastRenderedPageBreak/>
              <w:t xml:space="preserve">ve (c) bentlerine göre yapılan ihalelerde 5 gün, diğer </w:t>
            </w:r>
            <w:r w:rsidR="00BD6B2E" w:rsidRPr="008238DF">
              <w:rPr>
                <w:rFonts w:ascii="Times New Roman" w:hAnsi="Times New Roman" w:cs="Times New Roman"/>
                <w:sz w:val="24"/>
                <w:szCs w:val="24"/>
              </w:rPr>
              <w:t>ihalelerde ise</w:t>
            </w:r>
            <w:r w:rsidRPr="008238DF">
              <w:rPr>
                <w:rFonts w:ascii="Times New Roman" w:hAnsi="Times New Roman" w:cs="Times New Roman"/>
                <w:sz w:val="24"/>
                <w:szCs w:val="24"/>
              </w:rPr>
              <w:t xml:space="preserve"> 10 gün,</w:t>
            </w: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r w:rsidRPr="008238DF">
              <w:rPr>
                <w:rFonts w:ascii="Times New Roman" w:hAnsi="Times New Roman" w:cs="Times New Roman"/>
                <w:sz w:val="24"/>
                <w:szCs w:val="24"/>
              </w:rPr>
              <w:t>Sözleşmeye davet elden teslim edilmesi halinde aynı gün/taahhütlü mektupla gönderilmesi halinde mektubun teslim edildiği tarih/elektronik posta yoluyla bildirilmesi halinde bildirim tarihi/faksla bildirilmesi halinde bildirim tarihinden itibaren 10 gün,</w:t>
            </w: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r w:rsidRPr="008238DF">
              <w:rPr>
                <w:rFonts w:ascii="Times New Roman" w:hAnsi="Times New Roman" w:cs="Times New Roman"/>
                <w:sz w:val="24"/>
                <w:szCs w:val="24"/>
              </w:rPr>
              <w:t>Ayrıca; ihalelere yönelik itirazlar sonucunda ihalelere yönelik başvurular hakkındaki yönetmelik gereği süreler bildirilmiştir.</w:t>
            </w: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p>
          <w:p w:rsidR="00195168" w:rsidRPr="008238DF" w:rsidRDefault="00195168" w:rsidP="005334CE">
            <w:pPr>
              <w:rPr>
                <w:rFonts w:ascii="Times New Roman" w:hAnsi="Times New Roman" w:cs="Times New Roman"/>
                <w:sz w:val="24"/>
                <w:szCs w:val="24"/>
              </w:rPr>
            </w:pPr>
          </w:p>
        </w:tc>
        <w:tc>
          <w:tcPr>
            <w:tcW w:w="1842" w:type="dxa"/>
          </w:tcPr>
          <w:p w:rsidR="00195168" w:rsidRPr="00650561" w:rsidRDefault="00195168" w:rsidP="00A94D2B">
            <w:pPr>
              <w:rPr>
                <w:rFonts w:ascii="Times New Roman" w:hAnsi="Times New Roman" w:cs="Times New Roman"/>
                <w:b/>
                <w:sz w:val="24"/>
                <w:szCs w:val="24"/>
              </w:rPr>
            </w:pPr>
            <w:r w:rsidRPr="00650561">
              <w:rPr>
                <w:rFonts w:ascii="Times New Roman" w:hAnsi="Times New Roman" w:cs="Times New Roman"/>
                <w:b/>
                <w:sz w:val="24"/>
                <w:szCs w:val="24"/>
              </w:rPr>
              <w:lastRenderedPageBreak/>
              <w:t>İhale Yetkilisi</w:t>
            </w:r>
            <w:bookmarkStart w:id="0" w:name="_GoBack"/>
            <w:bookmarkEnd w:id="0"/>
          </w:p>
        </w:tc>
        <w:tc>
          <w:tcPr>
            <w:tcW w:w="1418" w:type="dxa"/>
          </w:tcPr>
          <w:p w:rsidR="00195168" w:rsidRPr="00650561" w:rsidRDefault="00195168" w:rsidP="00A94D2B">
            <w:pPr>
              <w:rPr>
                <w:rFonts w:ascii="Times New Roman" w:hAnsi="Times New Roman" w:cs="Times New Roman"/>
                <w:b/>
                <w:sz w:val="24"/>
                <w:szCs w:val="24"/>
              </w:rPr>
            </w:pPr>
            <w:r w:rsidRPr="00650561">
              <w:rPr>
                <w:rFonts w:ascii="Times New Roman" w:hAnsi="Times New Roman" w:cs="Times New Roman"/>
                <w:b/>
                <w:sz w:val="24"/>
                <w:szCs w:val="24"/>
              </w:rPr>
              <w:t>Müdür</w:t>
            </w:r>
          </w:p>
          <w:p w:rsidR="003B5B8C" w:rsidRPr="00650561" w:rsidRDefault="003B5B8C" w:rsidP="00A94D2B">
            <w:pPr>
              <w:rPr>
                <w:rFonts w:ascii="Times New Roman" w:hAnsi="Times New Roman" w:cs="Times New Roman"/>
                <w:b/>
                <w:sz w:val="24"/>
                <w:szCs w:val="24"/>
              </w:rPr>
            </w:pPr>
            <w:r w:rsidRPr="00650561">
              <w:rPr>
                <w:rFonts w:ascii="Times New Roman" w:hAnsi="Times New Roman" w:cs="Times New Roman"/>
                <w:b/>
                <w:sz w:val="24"/>
                <w:szCs w:val="24"/>
              </w:rPr>
              <w:t>3 ayda bir</w:t>
            </w:r>
          </w:p>
        </w:tc>
        <w:tc>
          <w:tcPr>
            <w:tcW w:w="1418" w:type="dxa"/>
          </w:tcPr>
          <w:p w:rsidR="00195168" w:rsidRPr="00650561" w:rsidRDefault="00195168" w:rsidP="00A94D2B">
            <w:pPr>
              <w:rPr>
                <w:rFonts w:ascii="Times New Roman" w:hAnsi="Times New Roman" w:cs="Times New Roman"/>
                <w:b/>
                <w:sz w:val="24"/>
                <w:szCs w:val="24"/>
              </w:rPr>
            </w:pPr>
            <w:r w:rsidRPr="00650561">
              <w:rPr>
                <w:rFonts w:ascii="Times New Roman" w:hAnsi="Times New Roman" w:cs="Times New Roman"/>
                <w:b/>
                <w:sz w:val="24"/>
                <w:szCs w:val="24"/>
              </w:rPr>
              <w:t>EKAP</w:t>
            </w:r>
          </w:p>
        </w:tc>
      </w:tr>
    </w:tbl>
    <w:p w:rsidR="00CD243C" w:rsidRPr="008238DF" w:rsidRDefault="00CD243C" w:rsidP="00E52BBB">
      <w:pPr>
        <w:jc w:val="both"/>
        <w:rPr>
          <w:rFonts w:ascii="Times New Roman" w:hAnsi="Times New Roman" w:cs="Times New Roman"/>
          <w:b/>
          <w:sz w:val="24"/>
          <w:szCs w:val="24"/>
        </w:rPr>
      </w:pPr>
    </w:p>
    <w:p w:rsidR="00CD243C" w:rsidRPr="008238DF" w:rsidRDefault="00CD243C" w:rsidP="00E52BBB">
      <w:pPr>
        <w:jc w:val="both"/>
        <w:rPr>
          <w:rFonts w:ascii="Times New Roman" w:hAnsi="Times New Roman" w:cs="Times New Roman"/>
          <w:b/>
          <w:sz w:val="24"/>
          <w:szCs w:val="24"/>
        </w:rPr>
      </w:pPr>
    </w:p>
    <w:p w:rsidR="00E52BBB" w:rsidRPr="008238DF" w:rsidRDefault="00E52BBB" w:rsidP="00E52BBB">
      <w:pPr>
        <w:jc w:val="both"/>
        <w:rPr>
          <w:rFonts w:ascii="Times New Roman" w:hAnsi="Times New Roman" w:cs="Times New Roman"/>
          <w:b/>
          <w:sz w:val="24"/>
          <w:szCs w:val="24"/>
        </w:rPr>
      </w:pPr>
      <w:r w:rsidRPr="008238DF">
        <w:rPr>
          <w:rFonts w:ascii="Times New Roman" w:hAnsi="Times New Roman" w:cs="Times New Roman"/>
          <w:b/>
          <w:sz w:val="24"/>
          <w:szCs w:val="24"/>
        </w:rPr>
        <w:t>Başvuru sırasında yukarıda belirtilen belgelerin dışında belge istenmesi, eksiksiz belge ile başvuru yapılmasına rağmen hizmetin belirtilen sürede tamamlanmaması veya yukarıda tabloda bazı hizmetlerin bulunmadığının tespiti durumunda ilk müracaat yerine yada ikinci müracaat yerine başvurulur.</w:t>
      </w:r>
    </w:p>
    <w:p w:rsidR="00E52BBB" w:rsidRPr="008238DF" w:rsidRDefault="00E52BBB" w:rsidP="003C7088">
      <w:pPr>
        <w:jc w:val="both"/>
        <w:rPr>
          <w:rFonts w:ascii="Times New Roman" w:hAnsi="Times New Roman" w:cs="Times New Roman"/>
          <w:sz w:val="24"/>
          <w:szCs w:val="24"/>
        </w:rPr>
      </w:pPr>
    </w:p>
    <w:tbl>
      <w:tblPr>
        <w:tblpPr w:leftFromText="141" w:rightFromText="141" w:vertAnchor="page" w:horzAnchor="margin" w:tblpY="2433"/>
        <w:tblW w:w="14812" w:type="dxa"/>
        <w:tblCellMar>
          <w:left w:w="70" w:type="dxa"/>
          <w:right w:w="70" w:type="dxa"/>
        </w:tblCellMar>
        <w:tblLook w:val="0000" w:firstRow="0" w:lastRow="0" w:firstColumn="0" w:lastColumn="0" w:noHBand="0" w:noVBand="0"/>
      </w:tblPr>
      <w:tblGrid>
        <w:gridCol w:w="8008"/>
        <w:gridCol w:w="6804"/>
      </w:tblGrid>
      <w:tr w:rsidR="00E52BBB" w:rsidRPr="008238DF" w:rsidTr="003C7088">
        <w:trPr>
          <w:trHeight w:val="4266"/>
        </w:trPr>
        <w:tc>
          <w:tcPr>
            <w:tcW w:w="8008" w:type="dxa"/>
          </w:tcPr>
          <w:p w:rsidR="00E52BBB" w:rsidRPr="008238DF" w:rsidRDefault="00E52BBB"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 xml:space="preserve">İlk müracaat yeri  </w:t>
            </w:r>
            <w:r w:rsidR="00CD243C" w:rsidRPr="008238DF">
              <w:rPr>
                <w:rFonts w:ascii="Times New Roman" w:hAnsi="Times New Roman" w:cs="Times New Roman"/>
                <w:sz w:val="24"/>
                <w:szCs w:val="24"/>
              </w:rPr>
              <w:t xml:space="preserve">  </w:t>
            </w:r>
            <w:r w:rsidRPr="008238DF">
              <w:rPr>
                <w:rFonts w:ascii="Times New Roman" w:hAnsi="Times New Roman" w:cs="Times New Roman"/>
                <w:sz w:val="24"/>
                <w:szCs w:val="24"/>
              </w:rPr>
              <w:t xml:space="preserve"> :Destek   Hizmetleri Müdürlüğü</w:t>
            </w:r>
            <w:r w:rsidRPr="008238DF">
              <w:rPr>
                <w:rFonts w:ascii="Times New Roman" w:hAnsi="Times New Roman" w:cs="Times New Roman"/>
                <w:sz w:val="24"/>
                <w:szCs w:val="24"/>
              </w:rPr>
              <w:tab/>
            </w:r>
          </w:p>
          <w:p w:rsidR="00E52BBB" w:rsidRPr="008238DF" w:rsidRDefault="00E52BBB"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İsim</w:t>
            </w:r>
            <w:r w:rsidRPr="008238DF">
              <w:rPr>
                <w:rFonts w:ascii="Times New Roman" w:hAnsi="Times New Roman" w:cs="Times New Roman"/>
                <w:sz w:val="24"/>
                <w:szCs w:val="24"/>
              </w:rPr>
              <w:tab/>
              <w:t>:</w:t>
            </w:r>
            <w:r w:rsidR="00466CC2" w:rsidRPr="008238DF">
              <w:rPr>
                <w:rFonts w:ascii="Times New Roman" w:hAnsi="Times New Roman" w:cs="Times New Roman"/>
                <w:sz w:val="24"/>
                <w:szCs w:val="24"/>
              </w:rPr>
              <w:t xml:space="preserve"> Fatih Dündar UZUN</w:t>
            </w:r>
          </w:p>
          <w:p w:rsidR="00E52BBB" w:rsidRPr="008238DF" w:rsidRDefault="00E52BBB"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Ünvan</w:t>
            </w:r>
            <w:r w:rsidRPr="008238DF">
              <w:rPr>
                <w:rFonts w:ascii="Times New Roman" w:hAnsi="Times New Roman" w:cs="Times New Roman"/>
                <w:sz w:val="24"/>
                <w:szCs w:val="24"/>
              </w:rPr>
              <w:tab/>
              <w:t>:</w:t>
            </w:r>
            <w:r w:rsidR="00466CC2" w:rsidRPr="008238DF">
              <w:rPr>
                <w:rFonts w:ascii="Times New Roman" w:hAnsi="Times New Roman" w:cs="Times New Roman"/>
                <w:sz w:val="24"/>
                <w:szCs w:val="24"/>
              </w:rPr>
              <w:t xml:space="preserve"> </w:t>
            </w:r>
            <w:r w:rsidRPr="008238DF">
              <w:rPr>
                <w:rFonts w:ascii="Times New Roman" w:hAnsi="Times New Roman" w:cs="Times New Roman"/>
                <w:sz w:val="24"/>
                <w:szCs w:val="24"/>
              </w:rPr>
              <w:t>Destek Hizmetleri Müdür  V.</w:t>
            </w:r>
          </w:p>
          <w:p w:rsidR="00E52BBB" w:rsidRPr="008238DF" w:rsidRDefault="00BD6B2E"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 xml:space="preserve">Adres              </w:t>
            </w:r>
            <w:r w:rsidR="00CD243C" w:rsidRPr="008238DF">
              <w:rPr>
                <w:rFonts w:ascii="Times New Roman" w:hAnsi="Times New Roman" w:cs="Times New Roman"/>
                <w:sz w:val="24"/>
                <w:szCs w:val="24"/>
              </w:rPr>
              <w:t xml:space="preserve">         </w:t>
            </w:r>
            <w:r w:rsidRPr="008238DF">
              <w:rPr>
                <w:rFonts w:ascii="Times New Roman" w:hAnsi="Times New Roman" w:cs="Times New Roman"/>
                <w:sz w:val="24"/>
                <w:szCs w:val="24"/>
              </w:rPr>
              <w:t>: Çamlıca</w:t>
            </w:r>
            <w:r w:rsidR="00466CC2" w:rsidRPr="008238DF">
              <w:rPr>
                <w:rFonts w:ascii="Times New Roman" w:hAnsi="Times New Roman" w:cs="Times New Roman"/>
                <w:sz w:val="24"/>
                <w:szCs w:val="24"/>
              </w:rPr>
              <w:t xml:space="preserve"> Mahallesi Gazi Caddesi No: 221 Bucak Belediyesi Teknik Hizmetler Kampüsü</w:t>
            </w:r>
            <w:r w:rsidRPr="008238DF">
              <w:rPr>
                <w:rFonts w:ascii="Times New Roman" w:hAnsi="Times New Roman" w:cs="Times New Roman"/>
                <w:sz w:val="24"/>
                <w:szCs w:val="24"/>
              </w:rPr>
              <w:t xml:space="preserve"> Bucak/Burdur</w:t>
            </w:r>
          </w:p>
          <w:p w:rsidR="00E52BBB" w:rsidRPr="008238DF" w:rsidRDefault="00E52BBB"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 xml:space="preserve">Telefon           </w:t>
            </w:r>
            <w:r w:rsidR="00CD243C" w:rsidRPr="008238DF">
              <w:rPr>
                <w:rFonts w:ascii="Times New Roman" w:hAnsi="Times New Roman" w:cs="Times New Roman"/>
                <w:sz w:val="24"/>
                <w:szCs w:val="24"/>
              </w:rPr>
              <w:t xml:space="preserve">          </w:t>
            </w:r>
            <w:r w:rsidRPr="008238DF">
              <w:rPr>
                <w:rFonts w:ascii="Times New Roman" w:hAnsi="Times New Roman" w:cs="Times New Roman"/>
                <w:sz w:val="24"/>
                <w:szCs w:val="24"/>
              </w:rPr>
              <w:t>:0</w:t>
            </w:r>
            <w:r w:rsidR="00466CC2" w:rsidRPr="008238DF">
              <w:rPr>
                <w:rFonts w:ascii="Times New Roman" w:hAnsi="Times New Roman" w:cs="Times New Roman"/>
                <w:sz w:val="24"/>
                <w:szCs w:val="24"/>
              </w:rPr>
              <w:t xml:space="preserve"> </w:t>
            </w:r>
            <w:r w:rsidRPr="008238DF">
              <w:rPr>
                <w:rFonts w:ascii="Times New Roman" w:hAnsi="Times New Roman" w:cs="Times New Roman"/>
                <w:sz w:val="24"/>
                <w:szCs w:val="24"/>
              </w:rPr>
              <w:t>(2</w:t>
            </w:r>
            <w:r w:rsidR="00466CC2" w:rsidRPr="008238DF">
              <w:rPr>
                <w:rFonts w:ascii="Times New Roman" w:hAnsi="Times New Roman" w:cs="Times New Roman"/>
                <w:sz w:val="24"/>
                <w:szCs w:val="24"/>
              </w:rPr>
              <w:t>48</w:t>
            </w:r>
            <w:r w:rsidRPr="008238DF">
              <w:rPr>
                <w:rFonts w:ascii="Times New Roman" w:hAnsi="Times New Roman" w:cs="Times New Roman"/>
                <w:sz w:val="24"/>
                <w:szCs w:val="24"/>
              </w:rPr>
              <w:t>)</w:t>
            </w:r>
            <w:r w:rsidR="00466CC2" w:rsidRPr="008238DF">
              <w:rPr>
                <w:rFonts w:ascii="Times New Roman" w:hAnsi="Times New Roman" w:cs="Times New Roman"/>
                <w:sz w:val="24"/>
                <w:szCs w:val="24"/>
              </w:rPr>
              <w:t xml:space="preserve"> 325 50 10</w:t>
            </w:r>
          </w:p>
          <w:p w:rsidR="00E52BBB" w:rsidRPr="008238DF" w:rsidRDefault="00E52BBB"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Fax</w:t>
            </w:r>
            <w:r w:rsidRPr="008238DF">
              <w:rPr>
                <w:rFonts w:ascii="Times New Roman" w:hAnsi="Times New Roman" w:cs="Times New Roman"/>
                <w:sz w:val="24"/>
                <w:szCs w:val="24"/>
              </w:rPr>
              <w:tab/>
            </w:r>
            <w:r w:rsidR="00CD243C" w:rsidRPr="008238DF">
              <w:rPr>
                <w:rFonts w:ascii="Times New Roman" w:hAnsi="Times New Roman" w:cs="Times New Roman"/>
                <w:sz w:val="24"/>
                <w:szCs w:val="24"/>
              </w:rPr>
              <w:t xml:space="preserve"> </w:t>
            </w:r>
            <w:r w:rsidRPr="008238DF">
              <w:rPr>
                <w:rFonts w:ascii="Times New Roman" w:hAnsi="Times New Roman" w:cs="Times New Roman"/>
                <w:sz w:val="24"/>
                <w:szCs w:val="24"/>
              </w:rPr>
              <w:t>:0</w:t>
            </w:r>
            <w:r w:rsidR="00466CC2" w:rsidRPr="008238DF">
              <w:rPr>
                <w:rFonts w:ascii="Times New Roman" w:hAnsi="Times New Roman" w:cs="Times New Roman"/>
                <w:sz w:val="24"/>
                <w:szCs w:val="24"/>
              </w:rPr>
              <w:t xml:space="preserve"> </w:t>
            </w:r>
            <w:r w:rsidRPr="008238DF">
              <w:rPr>
                <w:rFonts w:ascii="Times New Roman" w:hAnsi="Times New Roman" w:cs="Times New Roman"/>
                <w:sz w:val="24"/>
                <w:szCs w:val="24"/>
              </w:rPr>
              <w:t>(</w:t>
            </w:r>
            <w:r w:rsidR="00466CC2" w:rsidRPr="008238DF">
              <w:rPr>
                <w:rFonts w:ascii="Times New Roman" w:hAnsi="Times New Roman" w:cs="Times New Roman"/>
                <w:sz w:val="24"/>
                <w:szCs w:val="24"/>
              </w:rPr>
              <w:t>248</w:t>
            </w:r>
            <w:r w:rsidRPr="008238DF">
              <w:rPr>
                <w:rFonts w:ascii="Times New Roman" w:hAnsi="Times New Roman" w:cs="Times New Roman"/>
                <w:sz w:val="24"/>
                <w:szCs w:val="24"/>
              </w:rPr>
              <w:t>)</w:t>
            </w:r>
            <w:r w:rsidR="00466CC2" w:rsidRPr="008238DF">
              <w:rPr>
                <w:rFonts w:ascii="Times New Roman" w:hAnsi="Times New Roman" w:cs="Times New Roman"/>
                <w:sz w:val="24"/>
                <w:szCs w:val="24"/>
              </w:rPr>
              <w:t xml:space="preserve"> 325 3180</w:t>
            </w:r>
          </w:p>
          <w:p w:rsidR="00E52BBB" w:rsidRPr="008238DF" w:rsidRDefault="00E52BBB" w:rsidP="00CD243C">
            <w:pPr>
              <w:tabs>
                <w:tab w:val="left" w:pos="1954"/>
              </w:tabs>
              <w:spacing w:after="0" w:line="360" w:lineRule="auto"/>
              <w:rPr>
                <w:rFonts w:ascii="Times New Roman" w:hAnsi="Times New Roman" w:cs="Times New Roman"/>
                <w:sz w:val="24"/>
                <w:szCs w:val="24"/>
              </w:rPr>
            </w:pPr>
            <w:r w:rsidRPr="008238DF">
              <w:rPr>
                <w:rFonts w:ascii="Times New Roman" w:hAnsi="Times New Roman" w:cs="Times New Roman"/>
                <w:sz w:val="24"/>
                <w:szCs w:val="24"/>
              </w:rPr>
              <w:t>e-posta</w:t>
            </w:r>
            <w:r w:rsidRPr="008238DF">
              <w:rPr>
                <w:rFonts w:ascii="Times New Roman" w:hAnsi="Times New Roman" w:cs="Times New Roman"/>
                <w:sz w:val="24"/>
                <w:szCs w:val="24"/>
              </w:rPr>
              <w:tab/>
              <w:t xml:space="preserve"> :destekhizmetleri@</w:t>
            </w:r>
            <w:r w:rsidR="00466CC2" w:rsidRPr="008238DF">
              <w:rPr>
                <w:rFonts w:ascii="Times New Roman" w:hAnsi="Times New Roman" w:cs="Times New Roman"/>
                <w:sz w:val="24"/>
                <w:szCs w:val="24"/>
              </w:rPr>
              <w:t>bucak</w:t>
            </w:r>
            <w:r w:rsidRPr="008238DF">
              <w:rPr>
                <w:rFonts w:ascii="Times New Roman" w:hAnsi="Times New Roman" w:cs="Times New Roman"/>
                <w:sz w:val="24"/>
                <w:szCs w:val="24"/>
              </w:rPr>
              <w:t>.bel.tr</w:t>
            </w:r>
          </w:p>
          <w:p w:rsidR="00E52BBB" w:rsidRPr="008238DF" w:rsidRDefault="00E52BBB" w:rsidP="005334CE">
            <w:pPr>
              <w:jc w:val="both"/>
              <w:rPr>
                <w:rFonts w:ascii="Times New Roman" w:hAnsi="Times New Roman" w:cs="Times New Roman"/>
                <w:sz w:val="24"/>
                <w:szCs w:val="24"/>
              </w:rPr>
            </w:pPr>
          </w:p>
        </w:tc>
        <w:tc>
          <w:tcPr>
            <w:tcW w:w="6804" w:type="dxa"/>
          </w:tcPr>
          <w:p w:rsidR="00E52BBB" w:rsidRPr="008238DF" w:rsidRDefault="00E52BBB"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İkinci müracaat yeri</w:t>
            </w:r>
            <w:r w:rsidR="00CD243C" w:rsidRPr="008238DF">
              <w:rPr>
                <w:rFonts w:ascii="Times New Roman" w:hAnsi="Times New Roman" w:cs="Times New Roman"/>
                <w:sz w:val="24"/>
                <w:szCs w:val="24"/>
              </w:rPr>
              <w:t xml:space="preserve">  </w:t>
            </w:r>
            <w:r w:rsidRPr="008238DF">
              <w:rPr>
                <w:rFonts w:ascii="Times New Roman" w:hAnsi="Times New Roman" w:cs="Times New Roman"/>
                <w:sz w:val="24"/>
                <w:szCs w:val="24"/>
              </w:rPr>
              <w:t>:  Belediye Başkan Yardımcısı</w:t>
            </w:r>
          </w:p>
          <w:p w:rsidR="00E52BBB" w:rsidRPr="008238DF" w:rsidRDefault="00E52BBB"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İsim</w:t>
            </w:r>
            <w:r w:rsidRPr="008238DF">
              <w:rPr>
                <w:rFonts w:ascii="Times New Roman" w:hAnsi="Times New Roman" w:cs="Times New Roman"/>
                <w:sz w:val="24"/>
                <w:szCs w:val="24"/>
              </w:rPr>
              <w:tab/>
              <w:t>:</w:t>
            </w:r>
            <w:r w:rsidR="00466CC2" w:rsidRPr="008238DF">
              <w:rPr>
                <w:rFonts w:ascii="Times New Roman" w:hAnsi="Times New Roman" w:cs="Times New Roman"/>
                <w:sz w:val="24"/>
                <w:szCs w:val="24"/>
              </w:rPr>
              <w:t xml:space="preserve"> Yasin ÇİÇEK</w:t>
            </w:r>
          </w:p>
          <w:p w:rsidR="00E52BBB" w:rsidRPr="008238DF" w:rsidRDefault="00E52BBB"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Ünvan</w:t>
            </w:r>
            <w:r w:rsidRPr="008238DF">
              <w:rPr>
                <w:rFonts w:ascii="Times New Roman" w:hAnsi="Times New Roman" w:cs="Times New Roman"/>
                <w:sz w:val="24"/>
                <w:szCs w:val="24"/>
              </w:rPr>
              <w:tab/>
              <w:t>:Başkan Yardımcısı</w:t>
            </w:r>
          </w:p>
          <w:p w:rsidR="00BD6B2E" w:rsidRPr="008238DF" w:rsidRDefault="00E52BBB"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 xml:space="preserve">Adres </w:t>
            </w:r>
            <w:r w:rsidR="00CD243C" w:rsidRPr="008238DF">
              <w:rPr>
                <w:rFonts w:ascii="Times New Roman" w:hAnsi="Times New Roman" w:cs="Times New Roman"/>
                <w:sz w:val="24"/>
                <w:szCs w:val="24"/>
              </w:rPr>
              <w:t xml:space="preserve">                       </w:t>
            </w:r>
            <w:r w:rsidRPr="008238DF">
              <w:rPr>
                <w:rFonts w:ascii="Times New Roman" w:hAnsi="Times New Roman" w:cs="Times New Roman"/>
                <w:sz w:val="24"/>
                <w:szCs w:val="24"/>
              </w:rPr>
              <w:t>:</w:t>
            </w:r>
            <w:r w:rsidR="00BD6B2E" w:rsidRPr="008238DF">
              <w:rPr>
                <w:rFonts w:ascii="Times New Roman" w:hAnsi="Times New Roman" w:cs="Times New Roman"/>
                <w:sz w:val="24"/>
                <w:szCs w:val="24"/>
              </w:rPr>
              <w:t>Çamlıca</w:t>
            </w:r>
            <w:r w:rsidR="0061042E" w:rsidRPr="008238DF">
              <w:rPr>
                <w:rFonts w:ascii="Times New Roman" w:hAnsi="Times New Roman" w:cs="Times New Roman"/>
                <w:sz w:val="24"/>
                <w:szCs w:val="24"/>
              </w:rPr>
              <w:t xml:space="preserve"> Mahallesi Gazi Caddesi No: 221 </w:t>
            </w:r>
            <w:r w:rsidR="00BD6B2E" w:rsidRPr="008238DF">
              <w:rPr>
                <w:rFonts w:ascii="Times New Roman" w:hAnsi="Times New Roman" w:cs="Times New Roman"/>
                <w:sz w:val="24"/>
                <w:szCs w:val="24"/>
              </w:rPr>
              <w:t xml:space="preserve">Bucak Belediyesi </w:t>
            </w:r>
          </w:p>
          <w:p w:rsidR="00BD6B2E" w:rsidRPr="008238DF" w:rsidRDefault="00BD6B2E"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Teknik Hizmetler Kampüsü Bucak/Burdur</w:t>
            </w:r>
          </w:p>
          <w:p w:rsidR="00E52BBB" w:rsidRPr="008238DF" w:rsidRDefault="00E52BBB"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Telefon</w:t>
            </w:r>
            <w:r w:rsidRPr="008238DF">
              <w:rPr>
                <w:rFonts w:ascii="Times New Roman" w:hAnsi="Times New Roman" w:cs="Times New Roman"/>
                <w:sz w:val="24"/>
                <w:szCs w:val="24"/>
              </w:rPr>
              <w:tab/>
              <w:t>:0</w:t>
            </w:r>
            <w:r w:rsidR="00BD6B2E" w:rsidRPr="008238DF">
              <w:rPr>
                <w:rFonts w:ascii="Times New Roman" w:hAnsi="Times New Roman" w:cs="Times New Roman"/>
                <w:sz w:val="24"/>
                <w:szCs w:val="24"/>
              </w:rPr>
              <w:t xml:space="preserve"> </w:t>
            </w:r>
            <w:r w:rsidRPr="008238DF">
              <w:rPr>
                <w:rFonts w:ascii="Times New Roman" w:hAnsi="Times New Roman" w:cs="Times New Roman"/>
                <w:sz w:val="24"/>
                <w:szCs w:val="24"/>
              </w:rPr>
              <w:t>(2</w:t>
            </w:r>
            <w:r w:rsidR="00BD6B2E" w:rsidRPr="008238DF">
              <w:rPr>
                <w:rFonts w:ascii="Times New Roman" w:hAnsi="Times New Roman" w:cs="Times New Roman"/>
                <w:sz w:val="24"/>
                <w:szCs w:val="24"/>
              </w:rPr>
              <w:t>48</w:t>
            </w:r>
            <w:r w:rsidRPr="008238DF">
              <w:rPr>
                <w:rFonts w:ascii="Times New Roman" w:hAnsi="Times New Roman" w:cs="Times New Roman"/>
                <w:sz w:val="24"/>
                <w:szCs w:val="24"/>
              </w:rPr>
              <w:t>)</w:t>
            </w:r>
            <w:r w:rsidR="00BD6B2E" w:rsidRPr="008238DF">
              <w:rPr>
                <w:rFonts w:ascii="Times New Roman" w:hAnsi="Times New Roman" w:cs="Times New Roman"/>
                <w:sz w:val="24"/>
                <w:szCs w:val="24"/>
              </w:rPr>
              <w:t xml:space="preserve"> 325 50 10</w:t>
            </w:r>
          </w:p>
          <w:p w:rsidR="00E52BBB" w:rsidRPr="008238DF" w:rsidRDefault="00E52BBB" w:rsidP="00CD243C">
            <w:pPr>
              <w:tabs>
                <w:tab w:val="left" w:pos="2041"/>
              </w:tabs>
              <w:spacing w:after="0" w:line="360" w:lineRule="auto"/>
              <w:ind w:left="-426" w:right="-7939" w:firstLine="426"/>
              <w:rPr>
                <w:rFonts w:ascii="Times New Roman" w:hAnsi="Times New Roman" w:cs="Times New Roman"/>
                <w:sz w:val="24"/>
                <w:szCs w:val="24"/>
              </w:rPr>
            </w:pPr>
            <w:r w:rsidRPr="008238DF">
              <w:rPr>
                <w:rFonts w:ascii="Times New Roman" w:hAnsi="Times New Roman" w:cs="Times New Roman"/>
                <w:sz w:val="24"/>
                <w:szCs w:val="24"/>
              </w:rPr>
              <w:t>Fax</w:t>
            </w:r>
            <w:r w:rsidRPr="008238DF">
              <w:rPr>
                <w:rFonts w:ascii="Times New Roman" w:hAnsi="Times New Roman" w:cs="Times New Roman"/>
                <w:sz w:val="24"/>
                <w:szCs w:val="24"/>
              </w:rPr>
              <w:tab/>
              <w:t>:0</w:t>
            </w:r>
            <w:r w:rsidR="00BD6B2E" w:rsidRPr="008238DF">
              <w:rPr>
                <w:rFonts w:ascii="Times New Roman" w:hAnsi="Times New Roman" w:cs="Times New Roman"/>
                <w:sz w:val="24"/>
                <w:szCs w:val="24"/>
              </w:rPr>
              <w:t xml:space="preserve"> </w:t>
            </w:r>
            <w:r w:rsidRPr="008238DF">
              <w:rPr>
                <w:rFonts w:ascii="Times New Roman" w:hAnsi="Times New Roman" w:cs="Times New Roman"/>
                <w:sz w:val="24"/>
                <w:szCs w:val="24"/>
              </w:rPr>
              <w:t>(</w:t>
            </w:r>
            <w:r w:rsidR="00BD6B2E" w:rsidRPr="008238DF">
              <w:rPr>
                <w:rFonts w:ascii="Times New Roman" w:hAnsi="Times New Roman" w:cs="Times New Roman"/>
                <w:sz w:val="24"/>
                <w:szCs w:val="24"/>
              </w:rPr>
              <w:t>248) 325 31 80</w:t>
            </w:r>
          </w:p>
          <w:p w:rsidR="00E52BBB" w:rsidRPr="008238DF" w:rsidRDefault="00E52BBB" w:rsidP="000E2A56">
            <w:pPr>
              <w:tabs>
                <w:tab w:val="left" w:pos="2041"/>
              </w:tabs>
              <w:autoSpaceDE w:val="0"/>
              <w:autoSpaceDN w:val="0"/>
              <w:adjustRightInd w:val="0"/>
              <w:rPr>
                <w:rFonts w:ascii="Times New Roman" w:hAnsi="Times New Roman" w:cs="Times New Roman"/>
                <w:sz w:val="24"/>
                <w:szCs w:val="24"/>
              </w:rPr>
            </w:pPr>
          </w:p>
        </w:tc>
      </w:tr>
    </w:tbl>
    <w:p w:rsidR="00A922DB" w:rsidRPr="008238DF" w:rsidRDefault="00A922DB">
      <w:pPr>
        <w:rPr>
          <w:sz w:val="24"/>
          <w:szCs w:val="24"/>
        </w:rPr>
      </w:pPr>
    </w:p>
    <w:sectPr w:rsidR="00A922DB" w:rsidRPr="008238DF" w:rsidSect="004D0682">
      <w:headerReference w:type="default" r:id="rId8"/>
      <w:footerReference w:type="default" r:id="rId9"/>
      <w:pgSz w:w="16838" w:h="11906" w:orient="landscape"/>
      <w:pgMar w:top="993" w:right="1418"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76" w:rsidRDefault="00262E76" w:rsidP="00BD6B2E">
      <w:pPr>
        <w:spacing w:after="0" w:line="240" w:lineRule="auto"/>
      </w:pPr>
      <w:r>
        <w:separator/>
      </w:r>
    </w:p>
  </w:endnote>
  <w:endnote w:type="continuationSeparator" w:id="0">
    <w:p w:rsidR="00262E76" w:rsidRDefault="00262E76" w:rsidP="00BD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18584"/>
      <w:docPartObj>
        <w:docPartGallery w:val="Page Numbers (Bottom of Page)"/>
        <w:docPartUnique/>
      </w:docPartObj>
    </w:sdtPr>
    <w:sdtEndPr/>
    <w:sdtContent>
      <w:sdt>
        <w:sdtPr>
          <w:id w:val="-1769616900"/>
          <w:docPartObj>
            <w:docPartGallery w:val="Page Numbers (Top of Page)"/>
            <w:docPartUnique/>
          </w:docPartObj>
        </w:sdtPr>
        <w:sdtEndPr/>
        <w:sdtContent>
          <w:p w:rsidR="00CD243C" w:rsidRDefault="00CD243C">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62E7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62E76">
              <w:rPr>
                <w:b/>
                <w:bCs/>
                <w:noProof/>
              </w:rPr>
              <w:t>1</w:t>
            </w:r>
            <w:r>
              <w:rPr>
                <w:b/>
                <w:bCs/>
                <w:sz w:val="24"/>
                <w:szCs w:val="24"/>
              </w:rPr>
              <w:fldChar w:fldCharType="end"/>
            </w:r>
          </w:p>
        </w:sdtContent>
      </w:sdt>
    </w:sdtContent>
  </w:sdt>
  <w:p w:rsidR="00CD243C" w:rsidRDefault="00CD24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76" w:rsidRDefault="00262E76" w:rsidP="00BD6B2E">
      <w:pPr>
        <w:spacing w:after="0" w:line="240" w:lineRule="auto"/>
      </w:pPr>
      <w:r>
        <w:separator/>
      </w:r>
    </w:p>
  </w:footnote>
  <w:footnote w:type="continuationSeparator" w:id="0">
    <w:p w:rsidR="00262E76" w:rsidRDefault="00262E76" w:rsidP="00BD6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61" w:rsidRDefault="00650561" w:rsidP="00CD243C">
    <w:pPr>
      <w:spacing w:after="120"/>
      <w:jc w:val="center"/>
      <w:rPr>
        <w:rFonts w:ascii="Times New Roman" w:hAnsi="Times New Roman" w:cs="Times New Roman"/>
        <w:b/>
        <w:sz w:val="28"/>
        <w:szCs w:val="28"/>
      </w:rPr>
    </w:pPr>
    <w:r>
      <w:rPr>
        <w:rFonts w:ascii="Times New Roman" w:hAnsi="Times New Roman" w:cs="Times New Roman"/>
        <w:b/>
        <w:sz w:val="28"/>
        <w:szCs w:val="28"/>
      </w:rPr>
      <w:t>T.C.</w:t>
    </w:r>
  </w:p>
  <w:p w:rsidR="00650561" w:rsidRDefault="00CD243C" w:rsidP="00CD243C">
    <w:pPr>
      <w:spacing w:after="120"/>
      <w:jc w:val="center"/>
      <w:rPr>
        <w:rFonts w:ascii="Times New Roman" w:hAnsi="Times New Roman" w:cs="Times New Roman"/>
        <w:b/>
        <w:sz w:val="28"/>
        <w:szCs w:val="28"/>
      </w:rPr>
    </w:pPr>
    <w:r w:rsidRPr="00650561">
      <w:rPr>
        <w:rFonts w:ascii="Times New Roman" w:hAnsi="Times New Roman" w:cs="Times New Roman"/>
        <w:b/>
        <w:sz w:val="28"/>
        <w:szCs w:val="28"/>
      </w:rPr>
      <w:t xml:space="preserve">BUCAK BELEDİYESİ </w:t>
    </w:r>
  </w:p>
  <w:p w:rsidR="00CD243C" w:rsidRPr="00650561" w:rsidRDefault="00CD243C" w:rsidP="00CD243C">
    <w:pPr>
      <w:spacing w:after="120"/>
      <w:jc w:val="center"/>
      <w:rPr>
        <w:rFonts w:ascii="Times New Roman" w:hAnsi="Times New Roman" w:cs="Times New Roman"/>
        <w:b/>
        <w:sz w:val="28"/>
        <w:szCs w:val="28"/>
      </w:rPr>
    </w:pPr>
    <w:r w:rsidRPr="00650561">
      <w:rPr>
        <w:rFonts w:ascii="Times New Roman" w:hAnsi="Times New Roman" w:cs="Times New Roman"/>
        <w:b/>
        <w:sz w:val="28"/>
        <w:szCs w:val="28"/>
      </w:rPr>
      <w:t xml:space="preserve">KAMU HİZMET STANDARTLARI TABLOSU </w:t>
    </w:r>
  </w:p>
  <w:p w:rsidR="00CD243C" w:rsidRPr="00650561" w:rsidRDefault="00CD243C" w:rsidP="00CD243C">
    <w:pPr>
      <w:spacing w:after="120"/>
      <w:jc w:val="center"/>
      <w:rPr>
        <w:rFonts w:ascii="Times New Roman" w:hAnsi="Times New Roman" w:cs="Times New Roman"/>
        <w:b/>
        <w:sz w:val="28"/>
        <w:szCs w:val="28"/>
      </w:rPr>
    </w:pPr>
    <w:r w:rsidRPr="00650561">
      <w:rPr>
        <w:rFonts w:ascii="Times New Roman" w:hAnsi="Times New Roman" w:cs="Times New Roman"/>
        <w:b/>
        <w:sz w:val="28"/>
        <w:szCs w:val="28"/>
      </w:rPr>
      <w:t>(DESTEK HİZMETLERİ MÜDÜRLÜĞÜ)</w:t>
    </w:r>
  </w:p>
  <w:p w:rsidR="00BD6B2E" w:rsidRDefault="00BD6B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66F"/>
    <w:multiLevelType w:val="hybridMultilevel"/>
    <w:tmpl w:val="56AEA76A"/>
    <w:lvl w:ilvl="0" w:tplc="4AB433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74988"/>
    <w:multiLevelType w:val="hybridMultilevel"/>
    <w:tmpl w:val="B2C24DBE"/>
    <w:lvl w:ilvl="0" w:tplc="8C38AC9E">
      <w:start w:val="1"/>
      <w:numFmt w:val="decimal"/>
      <w:lvlText w:val="%1)"/>
      <w:lvlJc w:val="left"/>
      <w:pPr>
        <w:ind w:left="674" w:hanging="360"/>
      </w:pPr>
      <w:rPr>
        <w:rFonts w:asciiTheme="minorHAnsi" w:hAnsiTheme="minorHAnsi" w:cstheme="minorBidi" w:hint="default"/>
      </w:rPr>
    </w:lvl>
    <w:lvl w:ilvl="1" w:tplc="041F0019" w:tentative="1">
      <w:start w:val="1"/>
      <w:numFmt w:val="lowerLetter"/>
      <w:lvlText w:val="%2."/>
      <w:lvlJc w:val="left"/>
      <w:pPr>
        <w:ind w:left="1394" w:hanging="360"/>
      </w:pPr>
    </w:lvl>
    <w:lvl w:ilvl="2" w:tplc="041F001B" w:tentative="1">
      <w:start w:val="1"/>
      <w:numFmt w:val="lowerRoman"/>
      <w:lvlText w:val="%3."/>
      <w:lvlJc w:val="right"/>
      <w:pPr>
        <w:ind w:left="2114" w:hanging="180"/>
      </w:pPr>
    </w:lvl>
    <w:lvl w:ilvl="3" w:tplc="041F000F" w:tentative="1">
      <w:start w:val="1"/>
      <w:numFmt w:val="decimal"/>
      <w:lvlText w:val="%4."/>
      <w:lvlJc w:val="left"/>
      <w:pPr>
        <w:ind w:left="2834" w:hanging="360"/>
      </w:pPr>
    </w:lvl>
    <w:lvl w:ilvl="4" w:tplc="041F0019" w:tentative="1">
      <w:start w:val="1"/>
      <w:numFmt w:val="lowerLetter"/>
      <w:lvlText w:val="%5."/>
      <w:lvlJc w:val="left"/>
      <w:pPr>
        <w:ind w:left="3554" w:hanging="360"/>
      </w:pPr>
    </w:lvl>
    <w:lvl w:ilvl="5" w:tplc="041F001B" w:tentative="1">
      <w:start w:val="1"/>
      <w:numFmt w:val="lowerRoman"/>
      <w:lvlText w:val="%6."/>
      <w:lvlJc w:val="right"/>
      <w:pPr>
        <w:ind w:left="4274" w:hanging="180"/>
      </w:pPr>
    </w:lvl>
    <w:lvl w:ilvl="6" w:tplc="041F000F" w:tentative="1">
      <w:start w:val="1"/>
      <w:numFmt w:val="decimal"/>
      <w:lvlText w:val="%7."/>
      <w:lvlJc w:val="left"/>
      <w:pPr>
        <w:ind w:left="4994" w:hanging="360"/>
      </w:pPr>
    </w:lvl>
    <w:lvl w:ilvl="7" w:tplc="041F0019" w:tentative="1">
      <w:start w:val="1"/>
      <w:numFmt w:val="lowerLetter"/>
      <w:lvlText w:val="%8."/>
      <w:lvlJc w:val="left"/>
      <w:pPr>
        <w:ind w:left="5714" w:hanging="360"/>
      </w:pPr>
    </w:lvl>
    <w:lvl w:ilvl="8" w:tplc="041F001B" w:tentative="1">
      <w:start w:val="1"/>
      <w:numFmt w:val="lowerRoman"/>
      <w:lvlText w:val="%9."/>
      <w:lvlJc w:val="right"/>
      <w:pPr>
        <w:ind w:left="6434" w:hanging="180"/>
      </w:pPr>
    </w:lvl>
  </w:abstractNum>
  <w:abstractNum w:abstractNumId="2">
    <w:nsid w:val="0906661E"/>
    <w:multiLevelType w:val="hybridMultilevel"/>
    <w:tmpl w:val="954062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315103"/>
    <w:multiLevelType w:val="multilevel"/>
    <w:tmpl w:val="0F880F6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463648"/>
    <w:multiLevelType w:val="hybridMultilevel"/>
    <w:tmpl w:val="3E9C3BB8"/>
    <w:lvl w:ilvl="0" w:tplc="8C38AC9E">
      <w:start w:val="1"/>
      <w:numFmt w:val="decimal"/>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DD4CD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9CC6C04"/>
    <w:multiLevelType w:val="hybridMultilevel"/>
    <w:tmpl w:val="690C4AD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606E29FA"/>
    <w:multiLevelType w:val="hybridMultilevel"/>
    <w:tmpl w:val="CE9E34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BB"/>
    <w:rsid w:val="000E2A56"/>
    <w:rsid w:val="00195168"/>
    <w:rsid w:val="00262E76"/>
    <w:rsid w:val="003B5B8C"/>
    <w:rsid w:val="003C7088"/>
    <w:rsid w:val="003F642F"/>
    <w:rsid w:val="00401810"/>
    <w:rsid w:val="00405C69"/>
    <w:rsid w:val="00466CC2"/>
    <w:rsid w:val="004D0682"/>
    <w:rsid w:val="0059294A"/>
    <w:rsid w:val="0061042E"/>
    <w:rsid w:val="00620809"/>
    <w:rsid w:val="00650561"/>
    <w:rsid w:val="008238DF"/>
    <w:rsid w:val="008B75A3"/>
    <w:rsid w:val="00A922DB"/>
    <w:rsid w:val="00A94D2B"/>
    <w:rsid w:val="00BD39BF"/>
    <w:rsid w:val="00BD6B2E"/>
    <w:rsid w:val="00C10E1A"/>
    <w:rsid w:val="00C96504"/>
    <w:rsid w:val="00CD243C"/>
    <w:rsid w:val="00D22689"/>
    <w:rsid w:val="00E52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2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52BBB"/>
    <w:pPr>
      <w:ind w:left="720"/>
      <w:contextualSpacing/>
    </w:pPr>
  </w:style>
  <w:style w:type="paragraph" w:styleId="stbilgi">
    <w:name w:val="header"/>
    <w:basedOn w:val="Normal"/>
    <w:link w:val="stbilgiChar"/>
    <w:uiPriority w:val="99"/>
    <w:unhideWhenUsed/>
    <w:rsid w:val="00BD6B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6B2E"/>
  </w:style>
  <w:style w:type="paragraph" w:styleId="Altbilgi">
    <w:name w:val="footer"/>
    <w:basedOn w:val="Normal"/>
    <w:link w:val="AltbilgiChar"/>
    <w:uiPriority w:val="99"/>
    <w:unhideWhenUsed/>
    <w:rsid w:val="00BD6B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6B2E"/>
  </w:style>
  <w:style w:type="paragraph" w:styleId="BalonMetni">
    <w:name w:val="Balloon Text"/>
    <w:basedOn w:val="Normal"/>
    <w:link w:val="BalonMetniChar"/>
    <w:uiPriority w:val="99"/>
    <w:semiHidden/>
    <w:unhideWhenUsed/>
    <w:rsid w:val="000E2A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2A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2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52BBB"/>
    <w:pPr>
      <w:ind w:left="720"/>
      <w:contextualSpacing/>
    </w:pPr>
  </w:style>
  <w:style w:type="paragraph" w:styleId="stbilgi">
    <w:name w:val="header"/>
    <w:basedOn w:val="Normal"/>
    <w:link w:val="stbilgiChar"/>
    <w:uiPriority w:val="99"/>
    <w:unhideWhenUsed/>
    <w:rsid w:val="00BD6B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6B2E"/>
  </w:style>
  <w:style w:type="paragraph" w:styleId="Altbilgi">
    <w:name w:val="footer"/>
    <w:basedOn w:val="Normal"/>
    <w:link w:val="AltbilgiChar"/>
    <w:uiPriority w:val="99"/>
    <w:unhideWhenUsed/>
    <w:rsid w:val="00BD6B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6B2E"/>
  </w:style>
  <w:style w:type="paragraph" w:styleId="BalonMetni">
    <w:name w:val="Balloon Text"/>
    <w:basedOn w:val="Normal"/>
    <w:link w:val="BalonMetniChar"/>
    <w:uiPriority w:val="99"/>
    <w:semiHidden/>
    <w:unhideWhenUsed/>
    <w:rsid w:val="000E2A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2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1543</Words>
  <Characters>8801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zekeriya.ortakaya</dc:creator>
  <cp:lastModifiedBy>PC</cp:lastModifiedBy>
  <cp:revision>13</cp:revision>
  <cp:lastPrinted>2021-08-06T07:28:00Z</cp:lastPrinted>
  <dcterms:created xsi:type="dcterms:W3CDTF">2021-08-04T08:06:00Z</dcterms:created>
  <dcterms:modified xsi:type="dcterms:W3CDTF">2021-11-01T07:05:00Z</dcterms:modified>
</cp:coreProperties>
</file>